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907"/>
      </w:tblGrid>
      <w:tr w:rsidR="00C63BE6" w:rsidRPr="00A44AA0" w:rsidTr="00A07D55">
        <w:trPr>
          <w:tblCellSpacing w:w="15" w:type="dxa"/>
        </w:trPr>
        <w:tc>
          <w:tcPr>
            <w:tcW w:w="5160" w:type="dxa"/>
            <w:vAlign w:val="center"/>
            <w:hideMark/>
          </w:tcPr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По всем фронтам</w:t>
            </w:r>
          </w:p>
          <w:p w:rsidR="00AA0408" w:rsidRPr="00C63BE6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val="en-US" w:eastAsia="ru-RU"/>
              </w:rPr>
            </w:pPr>
            <w:r w:rsidRPr="0031044D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Восточный (русский) фронт был наиболее протяженным фронтом в годы Первой мировой войны. Русские же войска также сражались на других фронтах войны.</w:t>
            </w:r>
            <w:r w:rsidR="00C63BE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5400" w:type="dxa"/>
            <w:vAlign w:val="center"/>
            <w:hideMark/>
          </w:tcPr>
          <w:p w:rsidR="00AA0408" w:rsidRPr="00C63BE6" w:rsidRDefault="00AA0408" w:rsidP="00A07D55">
            <w:pPr>
              <w:spacing w:before="100" w:beforeAutospacing="1" w:after="100" w:afterAutospacing="1" w:line="432" w:lineRule="auto"/>
              <w:jc w:val="both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Русский фронт был </w:t>
            </w:r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наиболее протяженным</w:t>
            </w:r>
          </w:p>
          <w:p w:rsidR="00C63BE6" w:rsidRPr="00C63BE6" w:rsidRDefault="00C63BE6" w:rsidP="00C63BE6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 wp14:anchorId="660BB9AF" wp14:editId="6ADF4BDC">
                  <wp:extent cx="1714500" cy="1234440"/>
                  <wp:effectExtent l="0" t="0" r="0" b="3810"/>
                  <wp:docPr id="7" name="Рисунок 7" descr="http://im0-tub-ru.yandex.net/i?id=18b57cdf318fbb2270dff1296a22ad36-113-144&amp;n=2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0-tub-ru.yandex.net/i?id=18b57cdf318fbb2270dff1296a22ad36-113-144&amp;n=2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0408" w:rsidRPr="00A44AA0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4636"/>
      </w:tblGrid>
      <w:tr w:rsidR="00AA0408" w:rsidRPr="00A44AA0" w:rsidTr="00A07D55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AA0408" w:rsidRPr="0099248D" w:rsidRDefault="00AA0408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И.С. </w:t>
            </w:r>
            <w:proofErr w:type="spellStart"/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Блиох</w:t>
            </w:r>
            <w:proofErr w:type="spellEnd"/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 сумел предсказать </w:t>
            </w:r>
            <w:r w:rsidRPr="0031044D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размах предстоящей войны</w:t>
            </w:r>
          </w:p>
          <w:p w:rsidR="0099248D" w:rsidRPr="0099248D" w:rsidRDefault="0099248D" w:rsidP="0099248D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b/>
                <w:color w:val="000000"/>
                <w:sz w:val="36"/>
                <w:szCs w:val="36"/>
                <w:lang w:val="en-US" w:eastAsia="ru-RU"/>
              </w:rPr>
            </w:pPr>
            <w:bookmarkStart w:id="0" w:name="_GoBack"/>
            <w:bookmarkEnd w:id="0"/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148A350F" wp14:editId="581452BD">
                  <wp:extent cx="1404000" cy="1845821"/>
                  <wp:effectExtent l="0" t="0" r="5715" b="2540"/>
                  <wp:docPr id="9" name="Рисунок 9" descr="http://im0-tub-ru.yandex.net/i?id=311b80191a7bbbeed272b5a141072163-90-144&amp;n=2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0-tub-ru.yandex.net/i?id=311b80191a7bbbeed272b5a141072163-90-144&amp;n=2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1845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vAlign w:val="center"/>
            <w:hideMark/>
          </w:tcPr>
          <w:p w:rsidR="00FA6640" w:rsidRDefault="00FA6640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</w:pPr>
          </w:p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Точное предсказание</w:t>
            </w:r>
          </w:p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32"/>
                <w:szCs w:val="32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color w:val="000000"/>
                <w:sz w:val="32"/>
                <w:szCs w:val="32"/>
                <w:lang w:eastAsia="ru-RU"/>
              </w:rPr>
              <w:t xml:space="preserve">Накануне Первой мировой войны многие интеллектуалы и ученые Европы предрекали, что общеевропейская война будет скоротечной. Одним из немногих, кто сумел предсказать размах предстоящей войны стал российский ученый и банкир И.С. </w:t>
            </w:r>
            <w:proofErr w:type="spellStart"/>
            <w:r w:rsidRPr="0031044D">
              <w:rPr>
                <w:rFonts w:ascii="PT Serif" w:eastAsia="Times New Roman" w:hAnsi="PT Serif" w:cs="Times New Roman"/>
                <w:color w:val="000000"/>
                <w:sz w:val="32"/>
                <w:szCs w:val="32"/>
                <w:lang w:eastAsia="ru-RU"/>
              </w:rPr>
              <w:t>Блиох</w:t>
            </w:r>
            <w:proofErr w:type="spellEnd"/>
            <w:r w:rsidRPr="0031044D">
              <w:rPr>
                <w:rFonts w:ascii="PT Serif" w:eastAsia="Times New Roman" w:hAnsi="PT Serif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</w:tbl>
    <w:p w:rsidR="00AA0408" w:rsidRPr="00943162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31044D" w:rsidRPr="00943162" w:rsidRDefault="0031044D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31044D" w:rsidRPr="00943162" w:rsidRDefault="0031044D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882"/>
      </w:tblGrid>
      <w:tr w:rsidR="00AA0408" w:rsidRPr="00A44AA0" w:rsidTr="00A07D55">
        <w:trPr>
          <w:tblCellSpacing w:w="15" w:type="dxa"/>
        </w:trPr>
        <w:tc>
          <w:tcPr>
            <w:tcW w:w="5160" w:type="dxa"/>
            <w:vAlign w:val="center"/>
            <w:hideMark/>
          </w:tcPr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lastRenderedPageBreak/>
              <w:t>Война и общество</w:t>
            </w:r>
          </w:p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Первая мировая война была встречена в российском обществе патриотическим энтузиазмом: объявление войны Германии (а затем и Австро-Венгрии) сопровождалось патриотическими манифестациями в различных городах страны.</w:t>
            </w:r>
          </w:p>
        </w:tc>
        <w:tc>
          <w:tcPr>
            <w:tcW w:w="5400" w:type="dxa"/>
            <w:vAlign w:val="center"/>
            <w:hideMark/>
          </w:tcPr>
          <w:p w:rsidR="00AA0408" w:rsidRPr="00A44AA0" w:rsidRDefault="00AA0408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Война была встречена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патриотическим энтузиазмом</w:t>
            </w:r>
          </w:p>
        </w:tc>
      </w:tr>
    </w:tbl>
    <w:p w:rsidR="00AA0408" w:rsidRPr="00A44AA0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horzAnchor="margin" w:tblpXSpec="center" w:tblpY="-564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4566"/>
      </w:tblGrid>
      <w:tr w:rsidR="00AA0408" w:rsidRPr="00A44AA0" w:rsidTr="00524784">
        <w:trPr>
          <w:tblCellSpacing w:w="15" w:type="dxa"/>
        </w:trPr>
        <w:tc>
          <w:tcPr>
            <w:tcW w:w="4804" w:type="dxa"/>
            <w:vAlign w:val="center"/>
            <w:hideMark/>
          </w:tcPr>
          <w:p w:rsidR="00AA0408" w:rsidRPr="00A44AA0" w:rsidRDefault="00AA0408" w:rsidP="00524784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Первая мировая война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 xml:space="preserve">неоднократно называлась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«мировым пожаром»</w:t>
            </w:r>
          </w:p>
        </w:tc>
        <w:tc>
          <w:tcPr>
            <w:tcW w:w="4521" w:type="dxa"/>
            <w:vAlign w:val="center"/>
            <w:hideMark/>
          </w:tcPr>
          <w:p w:rsidR="00AA0408" w:rsidRPr="0031044D" w:rsidRDefault="00AA0408" w:rsidP="00524784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«Мировой пожар»</w:t>
            </w:r>
          </w:p>
          <w:p w:rsidR="00AA0408" w:rsidRPr="0031044D" w:rsidRDefault="00AA0408" w:rsidP="00524784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В российской военной периодике начавшаяся Первая мировая война неоднократно называлась «мировым пожаром». Уже позднее большевики позаимствовали метафору, наполнив ее революционными смыслами.</w:t>
            </w:r>
          </w:p>
        </w:tc>
      </w:tr>
    </w:tbl>
    <w:p w:rsidR="00AA0408" w:rsidRPr="0031044D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W w:w="1065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9"/>
        <w:gridCol w:w="5531"/>
      </w:tblGrid>
      <w:tr w:rsidR="00AA0408" w:rsidRPr="00A44AA0" w:rsidTr="00524784">
        <w:trPr>
          <w:tblCellSpacing w:w="15" w:type="dxa"/>
          <w:jc w:val="center"/>
        </w:trPr>
        <w:tc>
          <w:tcPr>
            <w:tcW w:w="4488" w:type="dxa"/>
            <w:vAlign w:val="center"/>
            <w:hideMark/>
          </w:tcPr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В прессе</w:t>
            </w:r>
          </w:p>
          <w:p w:rsidR="00AA0408" w:rsidRPr="0031044D" w:rsidRDefault="00AA0408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31044D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Среди наиболее распространенных эпитетов, характеризовавших начавшуюся войну, в отечественной прессе были «Великая», «Вторая отечественная», «Священная».</w:t>
            </w:r>
          </w:p>
        </w:tc>
        <w:tc>
          <w:tcPr>
            <w:tcW w:w="4852" w:type="dxa"/>
            <w:vAlign w:val="center"/>
            <w:hideMark/>
          </w:tcPr>
          <w:p w:rsidR="0058662E" w:rsidRDefault="0058662E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</w:p>
          <w:p w:rsidR="00AA0408" w:rsidRPr="00A44AA0" w:rsidRDefault="00AA0408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Войну называли: «Великая»,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«Вторая отечественная», «Священная»</w:t>
            </w:r>
          </w:p>
        </w:tc>
      </w:tr>
    </w:tbl>
    <w:tbl>
      <w:tblPr>
        <w:tblpPr w:leftFromText="180" w:rightFromText="180" w:vertAnchor="text" w:horzAnchor="margin" w:tblpXSpec="center" w:tblpY="171"/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612"/>
        <w:gridCol w:w="4210"/>
        <w:gridCol w:w="1235"/>
      </w:tblGrid>
      <w:tr w:rsidR="00FA6640" w:rsidRPr="00A44AA0" w:rsidTr="0058662E">
        <w:trPr>
          <w:gridAfter w:val="1"/>
          <w:wAfter w:w="1190" w:type="dxa"/>
          <w:tblCellSpacing w:w="15" w:type="dxa"/>
        </w:trPr>
        <w:tc>
          <w:tcPr>
            <w:tcW w:w="4548" w:type="dxa"/>
            <w:vAlign w:val="center"/>
            <w:hideMark/>
          </w:tcPr>
          <w:p w:rsidR="0058662E" w:rsidRPr="00FA6640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FA6640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lastRenderedPageBreak/>
              <w:t>Сыны полка</w:t>
            </w:r>
          </w:p>
          <w:p w:rsidR="0058662E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FA6640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Под влиянием патриотических настроений в 1914-15 гг. многие подростки сбегали из дому в целях попасть на фронт. Некоторых ловили и отправляли к родителям, другие попадали в действующую армию.</w:t>
            </w:r>
          </w:p>
          <w:p w:rsidR="00FA6640" w:rsidRDefault="00FA6640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:rsidR="00FA6640" w:rsidRPr="00FA6640" w:rsidRDefault="00FA6640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2" w:type="dxa"/>
            <w:gridSpan w:val="2"/>
            <w:vAlign w:val="center"/>
            <w:hideMark/>
          </w:tcPr>
          <w:p w:rsidR="0058662E" w:rsidRDefault="0058662E" w:rsidP="00FA6640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Подростки сбегали и</w:t>
            </w:r>
            <w:r w:rsidR="003019E7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з дому </w:t>
            </w:r>
            <w:r w:rsidR="003019E7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в целях попасть на фронт</w:t>
            </w:r>
          </w:p>
          <w:p w:rsidR="003019E7" w:rsidRPr="003019E7" w:rsidRDefault="003019E7" w:rsidP="003019E7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1F67DCEB" wp14:editId="239A83A3">
                  <wp:extent cx="1958340" cy="1432560"/>
                  <wp:effectExtent l="0" t="0" r="3810" b="0"/>
                  <wp:docPr id="8" name="Рисунок 8" descr="http://im2-tub-ru.yandex.net/i?id=a22c46bb9fb008fa4546a89f06a164ff-95-144&amp;n=2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2-tub-ru.yandex.net/i?id=a22c46bb9fb008fa4546a89f06a164ff-95-144&amp;n=2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640" w:rsidRPr="00827EA2" w:rsidTr="0058662E">
        <w:trPr>
          <w:tblCellSpacing w:w="15" w:type="dxa"/>
        </w:trPr>
        <w:tc>
          <w:tcPr>
            <w:tcW w:w="5160" w:type="dxa"/>
            <w:gridSpan w:val="2"/>
            <w:vAlign w:val="center"/>
            <w:hideMark/>
          </w:tcPr>
          <w:p w:rsidR="0058662E" w:rsidRPr="00FA6640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FA6640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Милосердие</w:t>
            </w:r>
          </w:p>
          <w:p w:rsidR="0058662E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FA6640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В годы Первой мировой войны общественные организации активно помогали в лечении раненых. Многие семьи и отдельные граждане даже брали их себе домой для дополнительного ухода.</w:t>
            </w:r>
          </w:p>
          <w:p w:rsidR="00FA6640" w:rsidRPr="00FA6640" w:rsidRDefault="00FA6640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86F8A1" wp14:editId="481BB8AE">
                  <wp:extent cx="3046859" cy="2196000"/>
                  <wp:effectExtent l="0" t="0" r="1270" b="0"/>
                  <wp:docPr id="1" name="Рисунок 1" descr="Прошлое - новость Цветные фотографии Первой Мировой Войны (1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шлое - новость Цветные фотографии Первой Мировой Войны (1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859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58662E" w:rsidRPr="00827EA2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827EA2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В годы войны общественные организации помогали </w:t>
            </w:r>
          </w:p>
          <w:p w:rsidR="0058662E" w:rsidRPr="00827EA2" w:rsidRDefault="0058662E" w:rsidP="0058662E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2060"/>
                <w:sz w:val="21"/>
                <w:szCs w:val="21"/>
                <w:lang w:eastAsia="ru-RU"/>
              </w:rPr>
            </w:pPr>
            <w:r w:rsidRPr="00827EA2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раненым</w:t>
            </w:r>
          </w:p>
        </w:tc>
      </w:tr>
    </w:tbl>
    <w:tbl>
      <w:tblPr>
        <w:tblpPr w:leftFromText="180" w:rightFromText="180" w:vertAnchor="text" w:horzAnchor="page" w:tblpX="1261" w:tblpY="-1430"/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5100"/>
      </w:tblGrid>
      <w:tr w:rsidR="00AC3386" w:rsidRPr="00A44AA0" w:rsidTr="00AC3386">
        <w:trPr>
          <w:tblCellSpacing w:w="15" w:type="dxa"/>
        </w:trPr>
        <w:tc>
          <w:tcPr>
            <w:tcW w:w="5505" w:type="dxa"/>
            <w:vAlign w:val="center"/>
            <w:hideMark/>
          </w:tcPr>
          <w:p w:rsidR="00AC3386" w:rsidRPr="00C70EEB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55" w:type="dxa"/>
            <w:vAlign w:val="center"/>
            <w:hideMark/>
          </w:tcPr>
          <w:p w:rsidR="00AC3386" w:rsidRPr="00C70EEB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0408" w:rsidRPr="00A44AA0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AA0408" w:rsidRPr="00C70EEB" w:rsidRDefault="00AA0408" w:rsidP="00AA0408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243"/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489"/>
        <w:gridCol w:w="4643"/>
        <w:gridCol w:w="1235"/>
      </w:tblGrid>
      <w:tr w:rsidR="00AC3386" w:rsidRPr="00827EA2" w:rsidTr="00AC3386">
        <w:trPr>
          <w:gridAfter w:val="1"/>
          <w:wAfter w:w="1190" w:type="dxa"/>
          <w:tblCellSpacing w:w="15" w:type="dxa"/>
        </w:trPr>
        <w:tc>
          <w:tcPr>
            <w:tcW w:w="4727" w:type="dxa"/>
            <w:gridSpan w:val="2"/>
            <w:vAlign w:val="center"/>
            <w:hideMark/>
          </w:tcPr>
          <w:p w:rsidR="00AC3386" w:rsidRPr="00BE6C39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827EA2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Для стрельбы по воздушному</w:t>
            </w:r>
            <w:r w:rsidRPr="00827EA2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флоту были созданы</w:t>
            </w:r>
            <w:r w:rsidRPr="00827EA2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9 батарей</w:t>
            </w:r>
          </w:p>
          <w:p w:rsidR="00BE6C39" w:rsidRPr="00BE6C39" w:rsidRDefault="00BE6C39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6F5D896" wp14:editId="74D271CC">
                  <wp:extent cx="2118360" cy="1432560"/>
                  <wp:effectExtent l="0" t="0" r="0" b="0"/>
                  <wp:docPr id="2" name="Рисунок 2" descr="http://im0-tub-ru.yandex.net/i?id=2e921aebd9ef103002620bf640f1f603-03-144&amp;n=2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0-tub-ru.yandex.net/i?id=2e921aebd9ef103002620bf640f1f603-03-144&amp;n=2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vAlign w:val="center"/>
            <w:hideMark/>
          </w:tcPr>
          <w:p w:rsidR="00AC3386" w:rsidRPr="00827EA2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r w:rsidRPr="00827EA2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>Артиллерия специального назначения</w:t>
            </w:r>
          </w:p>
          <w:p w:rsidR="00AC3386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В русской армии за годы войны были созданы 9 отдельных автомобильных батарей для стрельбы по воздушному флоту.</w:t>
            </w:r>
            <w:r w:rsidR="00A610B3">
              <w:rPr>
                <w:noProof/>
                <w:color w:val="0000FF"/>
                <w:lang w:eastAsia="ru-RU"/>
              </w:rPr>
              <w:t xml:space="preserve"> </w:t>
            </w:r>
          </w:p>
          <w:p w:rsidR="00A610B3" w:rsidRPr="00AC3386" w:rsidRDefault="00A610B3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3386" w:rsidRPr="00A44AA0" w:rsidTr="00AC3386">
        <w:trPr>
          <w:tblCellSpacing w:w="15" w:type="dxa"/>
        </w:trPr>
        <w:tc>
          <w:tcPr>
            <w:tcW w:w="4238" w:type="dxa"/>
            <w:vAlign w:val="center"/>
            <w:hideMark/>
          </w:tcPr>
          <w:p w:rsidR="00AC3386" w:rsidRPr="00A44AA0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Многие «белые» генералы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 xml:space="preserve">были прославленными героями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Первой мировой</w:t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AC3386" w:rsidRPr="00FF2CBC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>Белые генералы</w:t>
            </w:r>
          </w:p>
          <w:p w:rsidR="00AC3386" w:rsidRPr="00AC3386" w:rsidRDefault="00AC3386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Многие «белые» генералы Гражданской войны были прославленными героями Первой мировой: </w:t>
            </w:r>
            <w:r w:rsidRPr="00AC3386">
              <w:rPr>
                <w:rFonts w:ascii="PT Serif" w:eastAsia="Times New Roman" w:hAnsi="PT Serif" w:cs="Times New Roman"/>
                <w:b/>
                <w:color w:val="000000"/>
                <w:sz w:val="28"/>
                <w:szCs w:val="28"/>
                <w:lang w:eastAsia="ru-RU"/>
              </w:rPr>
              <w:t>Л.Г. Корнилов;</w:t>
            </w: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3386">
              <w:rPr>
                <w:rFonts w:ascii="PT Serif" w:eastAsia="Times New Roman" w:hAnsi="PT Serif" w:cs="Times New Roman"/>
                <w:b/>
                <w:color w:val="000000"/>
                <w:sz w:val="28"/>
                <w:szCs w:val="28"/>
                <w:lang w:eastAsia="ru-RU"/>
              </w:rPr>
              <w:t>А.И. Деникин</w:t>
            </w: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r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3386">
              <w:rPr>
                <w:rFonts w:ascii="PT Serif" w:eastAsia="Times New Roman" w:hAnsi="PT Serif" w:cs="Times New Roman"/>
                <w:b/>
                <w:color w:val="000000"/>
                <w:sz w:val="28"/>
                <w:szCs w:val="28"/>
                <w:lang w:eastAsia="ru-RU"/>
              </w:rPr>
              <w:t>А.В. Колчак</w:t>
            </w:r>
            <w:proofErr w:type="gramStart"/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</w:tbl>
    <w:p w:rsidR="00827EA2" w:rsidRPr="00827EA2" w:rsidRDefault="00827EA2" w:rsidP="00827EA2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ED3107" w:rsidRPr="00A44AA0" w:rsidRDefault="00ED3107" w:rsidP="00ED3107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820"/>
        <w:gridCol w:w="3970"/>
        <w:gridCol w:w="1235"/>
      </w:tblGrid>
      <w:tr w:rsidR="00ED3107" w:rsidRPr="004304C9" w:rsidTr="00D313CE">
        <w:trPr>
          <w:gridAfter w:val="1"/>
          <w:wAfter w:w="1190" w:type="dxa"/>
          <w:tblCellSpacing w:w="15" w:type="dxa"/>
        </w:trPr>
        <w:tc>
          <w:tcPr>
            <w:tcW w:w="4580" w:type="dxa"/>
            <w:vAlign w:val="center"/>
            <w:hideMark/>
          </w:tcPr>
          <w:p w:rsidR="00ED3107" w:rsidRPr="004304C9" w:rsidRDefault="00ED3107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>Ни единого поражения</w:t>
            </w:r>
          </w:p>
          <w:p w:rsidR="00ED3107" w:rsidRDefault="00ED3107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Генерал Н.Н. Юденич (командующий войсками </w:t>
            </w:r>
            <w:r w:rsidR="00BE6C39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Кавказской армии с </w:t>
            </w:r>
            <w:r w:rsidR="00BE6C39" w:rsidRPr="00BE6C39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1914</w:t>
            </w:r>
            <w:r w:rsidR="00BE6C39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) не проиграл ни одного сражения.</w:t>
            </w:r>
          </w:p>
          <w:p w:rsidR="00AC3386" w:rsidRPr="00AC3386" w:rsidRDefault="00AC3386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2"/>
            <w:vAlign w:val="center"/>
            <w:hideMark/>
          </w:tcPr>
          <w:p w:rsidR="00ED3107" w:rsidRPr="004304C9" w:rsidRDefault="00ED3107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206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lastRenderedPageBreak/>
              <w:t xml:space="preserve">Генерал Н.Н. Юденич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не проиграл ни одного сражения</w:t>
            </w:r>
          </w:p>
        </w:tc>
      </w:tr>
      <w:tr w:rsidR="00D313CE" w:rsidRPr="00A44AA0" w:rsidTr="00D313CE">
        <w:trPr>
          <w:tblCellSpacing w:w="15" w:type="dxa"/>
        </w:trPr>
        <w:tc>
          <w:tcPr>
            <w:tcW w:w="5400" w:type="dxa"/>
            <w:gridSpan w:val="2"/>
            <w:vAlign w:val="center"/>
            <w:hideMark/>
          </w:tcPr>
          <w:p w:rsidR="00D313CE" w:rsidRDefault="00D313CE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lastRenderedPageBreak/>
              <w:t>Ас-истребитель А.А. Казаков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сбил 32 вражеских самолета</w:t>
            </w:r>
          </w:p>
          <w:p w:rsidR="00A610B3" w:rsidRPr="00A44AA0" w:rsidRDefault="00A610B3" w:rsidP="00AC3386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3907C23F" wp14:editId="34B0A41B">
                  <wp:extent cx="2304000" cy="1575098"/>
                  <wp:effectExtent l="0" t="0" r="1270" b="6350"/>
                  <wp:docPr id="3" name="Рисунок 3" descr="http://im2-tub-ru.yandex.net/i?id=f6332a5d2162fa10173ebca1e4f2c182-22-144&amp;n=2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2-tub-ru.yandex.net/i?id=f6332a5d2162fa10173ebca1e4f2c182-22-144&amp;n=21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7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gridSpan w:val="2"/>
            <w:vAlign w:val="center"/>
            <w:hideMark/>
          </w:tcPr>
          <w:p w:rsidR="00D313CE" w:rsidRPr="004304C9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proofErr w:type="gramStart"/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>Выживший</w:t>
            </w:r>
            <w:proofErr w:type="gramEnd"/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 xml:space="preserve"> после тарана</w:t>
            </w:r>
          </w:p>
          <w:p w:rsidR="00AC3386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Русский ас А.А. Казаков вторым</w:t>
            </w:r>
          </w:p>
          <w:p w:rsidR="00AC3386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применил воздушны</w:t>
            </w:r>
            <w:r w:rsidR="0058662E"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й таран</w:t>
            </w: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313CE" w:rsidRPr="00AC3386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Всего он сбил 32 </w:t>
            </w:r>
            <w:proofErr w:type="gramStart"/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вражеских</w:t>
            </w:r>
            <w:proofErr w:type="gramEnd"/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313CE" w:rsidRPr="00A44AA0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самолета (в личных и групповых боях).</w:t>
            </w:r>
          </w:p>
        </w:tc>
      </w:tr>
    </w:tbl>
    <w:p w:rsidR="00D313CE" w:rsidRPr="00A44AA0" w:rsidRDefault="00D313CE" w:rsidP="00D313CE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tbl>
      <w:tblPr>
        <w:tblW w:w="10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917"/>
        <w:gridCol w:w="3970"/>
        <w:gridCol w:w="1235"/>
      </w:tblGrid>
      <w:tr w:rsidR="00D313CE" w:rsidRPr="00A44AA0" w:rsidTr="00FF2CBC">
        <w:trPr>
          <w:gridAfter w:val="1"/>
          <w:wAfter w:w="1190" w:type="dxa"/>
          <w:tblCellSpacing w:w="15" w:type="dxa"/>
        </w:trPr>
        <w:tc>
          <w:tcPr>
            <w:tcW w:w="4483" w:type="dxa"/>
            <w:vAlign w:val="center"/>
            <w:hideMark/>
          </w:tcPr>
          <w:p w:rsidR="00AC3386" w:rsidRDefault="00AC3386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D313CE" w:rsidRPr="00AC3386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40"/>
                <w:szCs w:val="40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b/>
                <w:bCs/>
                <w:color w:val="C00000"/>
                <w:sz w:val="40"/>
                <w:szCs w:val="40"/>
                <w:lang w:eastAsia="ru-RU"/>
              </w:rPr>
              <w:t>«Илья Муромец»</w:t>
            </w:r>
          </w:p>
          <w:p w:rsidR="00D313CE" w:rsidRPr="00AC3386" w:rsidRDefault="00D313CE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В годы Первой мировой войны русский тяжелый бомбардировщик «Илья Муромец» неоднократно совершал налеты на немецкие города. Так, 20 апреля два самолета поочередно атаковали железнодорожную станцию </w:t>
            </w:r>
            <w:proofErr w:type="spellStart"/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Зольдау</w:t>
            </w:r>
            <w:proofErr w:type="spellEnd"/>
            <w:r w:rsidRPr="00AC3386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, на которой стояло 15 поездов. Они сбросили 40 бомб, тридцать из которых были весом более 16 кг. </w:t>
            </w:r>
          </w:p>
        </w:tc>
        <w:tc>
          <w:tcPr>
            <w:tcW w:w="4857" w:type="dxa"/>
            <w:gridSpan w:val="2"/>
            <w:vAlign w:val="center"/>
            <w:hideMark/>
          </w:tcPr>
          <w:p w:rsidR="00D313CE" w:rsidRDefault="00D313CE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Русский тяжелый бомбардировщик неоднократно совершал налеты на немецкие города</w:t>
            </w:r>
          </w:p>
          <w:p w:rsidR="00E002F3" w:rsidRPr="00A44AA0" w:rsidRDefault="00E002F3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F3DFB99" wp14:editId="01DDB0FA">
                  <wp:extent cx="2340000" cy="1773867"/>
                  <wp:effectExtent l="0" t="0" r="3175" b="0"/>
                  <wp:docPr id="4" name="Рисунок 4" descr="http://im2-tub-ru.yandex.net/i?id=01c42c4c37f3a1b9b0acb743380da5f3-140-144&amp;n=2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2-tub-ru.yandex.net/i?id=01c42c4c37f3a1b9b0acb743380da5f3-140-144&amp;n=2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77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CBC" w:rsidRPr="00A44AA0" w:rsidTr="00FF2CBC">
        <w:trPr>
          <w:tblCellSpacing w:w="15" w:type="dxa"/>
        </w:trPr>
        <w:tc>
          <w:tcPr>
            <w:tcW w:w="5400" w:type="dxa"/>
            <w:gridSpan w:val="2"/>
            <w:vAlign w:val="center"/>
            <w:hideMark/>
          </w:tcPr>
          <w:p w:rsidR="00AC3386" w:rsidRDefault="00AC3386" w:rsidP="00A07D55">
            <w:pPr>
              <w:spacing w:before="100" w:beforeAutospacing="1" w:after="100" w:afterAutospacing="1" w:line="432" w:lineRule="auto"/>
              <w:jc w:val="center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</w:p>
          <w:p w:rsidR="00FF2CBC" w:rsidRDefault="00FF2CBC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 xml:space="preserve">Первая германская газовая атака </w:t>
            </w:r>
            <w:r w:rsidRPr="004304C9"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br/>
              <w:t>в целом оказалась неудачной</w:t>
            </w:r>
          </w:p>
          <w:p w:rsidR="00E002F3" w:rsidRDefault="00E002F3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225F8DDA" wp14:editId="10DB8CF9">
                  <wp:extent cx="3168000" cy="1978684"/>
                  <wp:effectExtent l="0" t="0" r="0" b="2540"/>
                  <wp:docPr id="5" name="Рисунок 5" descr="http://im1-tub-ru.yandex.net/i?id=b47959df9c7d2cf294fb3f46c6ec2476-134-144&amp;n=2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1-tub-ru.yandex.net/i?id=b47959df9c7d2cf294fb3f46c6ec2476-134-144&amp;n=21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00" cy="1978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61C" w:rsidRDefault="0009261C" w:rsidP="0009261C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</w:p>
          <w:p w:rsidR="000751D1" w:rsidRDefault="000751D1" w:rsidP="0009261C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</w:p>
          <w:p w:rsidR="000751D1" w:rsidRDefault="0009261C" w:rsidP="0009261C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  <w:t>Первый противогаз был создан в 1915 году.</w:t>
            </w:r>
          </w:p>
          <w:p w:rsidR="0009261C" w:rsidRDefault="0009261C" w:rsidP="0009261C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i/>
                <w:iCs/>
                <w:color w:val="002060"/>
                <w:sz w:val="36"/>
                <w:szCs w:val="36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1DFE192D" wp14:editId="344A98F3">
                  <wp:extent cx="3251501" cy="2160000"/>
                  <wp:effectExtent l="0" t="0" r="6350" b="0"/>
                  <wp:docPr id="6" name="Рисунок 6" descr="http://im0-tub-ru.yandex.net/i?id=b1581d073d1a67e26d0a74a2d9938d68-125-144&amp;n=2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0-tub-ru.yandex.net/i?id=b1581d073d1a67e26d0a74a2d9938d68-125-144&amp;n=21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50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61C" w:rsidRDefault="0009261C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  <w:p w:rsidR="0009261C" w:rsidRDefault="0009261C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  <w:p w:rsidR="0009261C" w:rsidRDefault="0009261C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  <w:p w:rsidR="0009261C" w:rsidRPr="00A44AA0" w:rsidRDefault="0009261C" w:rsidP="00E002F3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60" w:type="dxa"/>
            <w:gridSpan w:val="2"/>
            <w:vAlign w:val="center"/>
            <w:hideMark/>
          </w:tcPr>
          <w:p w:rsidR="00FF2CBC" w:rsidRPr="004304C9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lastRenderedPageBreak/>
              <w:t>Первая газовая атака</w:t>
            </w:r>
          </w:p>
          <w:p w:rsidR="0058662E" w:rsidRPr="00E002F3" w:rsidRDefault="00943162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F2CBC"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Первая германская газовая атака на</w:t>
            </w:r>
          </w:p>
          <w:p w:rsidR="00E002F3" w:rsidRPr="00E002F3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русском</w:t>
            </w:r>
            <w:proofErr w:type="gramEnd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фронте произошла</w:t>
            </w:r>
          </w:p>
          <w:p w:rsidR="00E002F3" w:rsidRPr="00E002F3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в январе 1915 </w:t>
            </w:r>
            <w:proofErr w:type="spellStart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Болимовым</w:t>
            </w:r>
            <w:proofErr w:type="spellEnd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</w:p>
          <w:p w:rsidR="007E5E20" w:rsidRPr="00E002F3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однако </w:t>
            </w:r>
            <w:proofErr w:type="gramStart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из-за</w:t>
            </w:r>
            <w:proofErr w:type="gramEnd"/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низкой </w:t>
            </w:r>
          </w:p>
          <w:p w:rsidR="0058662E" w:rsidRPr="00E002F3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температуры она оказалась в целом </w:t>
            </w:r>
          </w:p>
          <w:p w:rsidR="00FF2CBC" w:rsidRDefault="00FF2CBC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E002F3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неудачной.</w:t>
            </w:r>
          </w:p>
          <w:p w:rsidR="000751D1" w:rsidRDefault="000751D1" w:rsidP="00E23A11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09261C" w:rsidRDefault="00E23A11" w:rsidP="00E23A11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1"/>
                <w:szCs w:val="21"/>
                <w:lang w:eastAsia="ru-RU"/>
              </w:rPr>
            </w:pPr>
            <w:r w:rsidRPr="004304C9">
              <w:rPr>
                <w:rFonts w:ascii="PT Serif" w:eastAsia="Times New Roman" w:hAnsi="PT Serif" w:cs="Times New Roman"/>
                <w:b/>
                <w:bCs/>
                <w:color w:val="C00000"/>
                <w:sz w:val="36"/>
                <w:szCs w:val="36"/>
                <w:lang w:eastAsia="ru-RU"/>
              </w:rPr>
              <w:t>Первый противогаз</w:t>
            </w:r>
          </w:p>
          <w:p w:rsidR="0009261C" w:rsidRDefault="00E23A11" w:rsidP="00E23A11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  <w:r w:rsidRPr="0009261C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>Первый противогаз, обладающи</w:t>
            </w:r>
            <w:r w:rsidR="0009261C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й способностью поглощать </w:t>
            </w:r>
            <w:r w:rsidRPr="0009261C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гамму отравляющих веществ, был создан профессором Н. Д. Зелинским  в 1915.</w:t>
            </w:r>
          </w:p>
          <w:p w:rsidR="00E23A11" w:rsidRPr="0009261C" w:rsidRDefault="00E23A11" w:rsidP="00E23A11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C00000"/>
                <w:sz w:val="28"/>
                <w:szCs w:val="28"/>
                <w:lang w:eastAsia="ru-RU"/>
              </w:rPr>
            </w:pPr>
            <w:r w:rsidRPr="0009261C"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  <w:t xml:space="preserve"> Он позволил резко снизить потери от отравляющих веществ.</w:t>
            </w:r>
          </w:p>
          <w:p w:rsidR="00943162" w:rsidRDefault="00943162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:rsidR="000751D1" w:rsidRPr="00943162" w:rsidRDefault="000751D1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943162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31044D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31044D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1044D" w:rsidRPr="0031044D" w:rsidRDefault="0031044D" w:rsidP="00A07D55">
            <w:pPr>
              <w:spacing w:before="100" w:beforeAutospacing="1" w:after="100" w:afterAutospacing="1" w:line="432" w:lineRule="auto"/>
              <w:rPr>
                <w:rFonts w:ascii="PT Serif" w:eastAsia="Times New Roman" w:hAnsi="PT Serif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F2CBC" w:rsidRPr="00A44AA0" w:rsidRDefault="00FF2CBC" w:rsidP="00FF2CBC">
      <w:pPr>
        <w:shd w:val="clear" w:color="auto" w:fill="FFFFFF"/>
        <w:spacing w:after="240" w:line="336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sectPr w:rsidR="00FF2CBC" w:rsidRPr="00A44AA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58" w:rsidRDefault="008D1658" w:rsidP="00850F16">
      <w:pPr>
        <w:spacing w:after="0" w:line="240" w:lineRule="auto"/>
      </w:pPr>
      <w:r>
        <w:separator/>
      </w:r>
    </w:p>
  </w:endnote>
  <w:endnote w:type="continuationSeparator" w:id="0">
    <w:p w:rsidR="008D1658" w:rsidRDefault="008D1658" w:rsidP="0085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58" w:rsidRDefault="008D1658" w:rsidP="00850F16">
      <w:pPr>
        <w:spacing w:after="0" w:line="240" w:lineRule="auto"/>
      </w:pPr>
      <w:r>
        <w:separator/>
      </w:r>
    </w:p>
  </w:footnote>
  <w:footnote w:type="continuationSeparator" w:id="0">
    <w:p w:rsidR="008D1658" w:rsidRDefault="008D1658" w:rsidP="0085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16" w:rsidRDefault="00850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E6"/>
    <w:rsid w:val="000751D1"/>
    <w:rsid w:val="0009261C"/>
    <w:rsid w:val="000A1A9B"/>
    <w:rsid w:val="003019E7"/>
    <w:rsid w:val="0031044D"/>
    <w:rsid w:val="00314F3C"/>
    <w:rsid w:val="00360772"/>
    <w:rsid w:val="004866E6"/>
    <w:rsid w:val="00524784"/>
    <w:rsid w:val="0058662E"/>
    <w:rsid w:val="007E5E20"/>
    <w:rsid w:val="00813371"/>
    <w:rsid w:val="00827EA2"/>
    <w:rsid w:val="00850F16"/>
    <w:rsid w:val="00865009"/>
    <w:rsid w:val="008D1658"/>
    <w:rsid w:val="00943162"/>
    <w:rsid w:val="0099248D"/>
    <w:rsid w:val="00A610B3"/>
    <w:rsid w:val="00A7414C"/>
    <w:rsid w:val="00AA0408"/>
    <w:rsid w:val="00AB7FA8"/>
    <w:rsid w:val="00AC3386"/>
    <w:rsid w:val="00B5072A"/>
    <w:rsid w:val="00B94AC3"/>
    <w:rsid w:val="00BE6C39"/>
    <w:rsid w:val="00C63BE6"/>
    <w:rsid w:val="00CD7186"/>
    <w:rsid w:val="00D313CE"/>
    <w:rsid w:val="00E002F3"/>
    <w:rsid w:val="00E23A11"/>
    <w:rsid w:val="00EA65FC"/>
    <w:rsid w:val="00ED3107"/>
    <w:rsid w:val="00FA6640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0F16"/>
  </w:style>
  <w:style w:type="paragraph" w:styleId="a7">
    <w:name w:val="footer"/>
    <w:basedOn w:val="a"/>
    <w:link w:val="a8"/>
    <w:uiPriority w:val="99"/>
    <w:unhideWhenUsed/>
    <w:rsid w:val="0085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0F16"/>
  </w:style>
  <w:style w:type="paragraph" w:styleId="a7">
    <w:name w:val="footer"/>
    <w:basedOn w:val="a"/>
    <w:link w:val="a8"/>
    <w:uiPriority w:val="99"/>
    <w:unhideWhenUsed/>
    <w:rsid w:val="0085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text=%D0%BA%D0%B0%D1%80%D1%82%D0%B0%20%D1%84%D1%80%D0%BE%D0%BD%D1%82%D0%BE%D0%B2%20%D0%BF%D0%B5%D1%80%D0%B2%D0%BE%D0%B9%20%D0%BC%D0%B8%D1%80%D0%BE%D0%B2%D0%BE%D0%B9%20%D0%B2%D0%BE%D0%B9%D0%BD%D1%8B&amp;img_url=http://www.pandia.ru/text/77/190/images/image013_20.jpg&amp;pos=1&amp;rpt=simage&amp;stype=image&amp;lr=47&amp;noreask=1&amp;source=wiz&amp;uinfo=sw-1366-sh-768-ww-1345-wh-619-pd-1-wp-16x9_1366x768-lt-10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yandex.ru/images/search?source=wiz&amp;img_url=http://upload.wikimedia.org/wikipedia/commons/thumb/7/7b/Vickers_machine_gun_crew_with_gas_masks.jpg/220px-Vickers_machine_gun_crew_with_gas_masks.jpg&amp;uinfo=sw-1366-sh-768-ww-1345-wh-619-pd-1-wp-16x9_1366x768&amp;_=1410590498434&amp;viewport=wide&amp;p=3&amp;text=%D1%84%D0%BE%D1%82%D0%BE%20%D0%BF%D0%B5%D1%80%D0%B2%D0%BE%D0%B9%20%D0%BC%D0%B8%D1%80%D0%BE%D0%B2%D0%BE%D0%B9%20%D0%B2%D0%BE%D0%B9%D0%BD%D1%8B&amp;noreask=1&amp;pos=113&amp;rpt=simage&amp;lr=47&amp;pin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andex.ru/images/search?text=%D1%81%D1%8B%D0%BD%D1%8B%20%D0%BF%D0%BE%D0%BB%D0%BA%D0%B0%20%D0%BF%D0%B5%D1%80%D0%B2%D0%BE%D0%B9%20%D0%BC%D0%B8%D1%80%D0%BE%D0%B2%D0%BE%D0%B9&amp;img_url=http://fotoifolder.ru/thumbnail/20130617/8/36874708_thumbnail_120_945262.jpg&amp;pos=3&amp;rpt=simage&amp;pin=1" TargetMode="External"/><Relationship Id="rId17" Type="http://schemas.openxmlformats.org/officeDocument/2006/relationships/hyperlink" Target="http://yandex.ru/images/search?source=wiz&amp;img_url=http://3.bp.blogspot.com/-NZpVp4MD7tw/ThXZbQ5fDLI/AAAAAAAAFsE/yW8MdIOdCpE/s1600/zonnebeeke.jpg&amp;uinfo=sw-1366-sh-768-ww-1345-wh-619-pd-1-wp-16x9_1366x768&amp;_=1410590414655&amp;viewport=wide&amp;p=2&amp;text=%D1%84%D0%BE%D1%82%D0%BE%20%D0%BF%D0%B5%D1%80%D0%B2%D0%BE%D0%B9%20%D0%BC%D0%B8%D1%80%D0%BE%D0%B2%D0%BE%D0%B9%20%D0%B2%D0%BE%D0%B9%D0%BD%D1%8B&amp;noreask=1&amp;pos=60&amp;rpt=simage&amp;lr=47&amp;pin=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andex.ru/images/search?text=%D0%B0%D0%B2%D1%82%D0%BE%D0%BC%D0%BE%D0%B1%D0%B8%D0%BB%D1%8C%D0%BD%D1%8B%D0%B5%20%D0%B1%D0%B0%D1%82%D0%B0%D1%80%D0%B5%D0%B8%20%D0%B2%D1%80%D0%B5%D0%BC%D0%B5%D0%BD%20%D0%BF%D0%B5%D1%80%D0%B2%D0%BE%D0%B9%20%D0%BC%D0%B8%D1%80%D0%BE%D0%B2%D0%BE%D0%B9&amp;img_url=http://upload.wikimedia.org/wikipedia/commons/thumb/4/41/3inch20cwtAAgunPeerlessLorryWWIQuality90.jpg/220px-3inch20cwtAAgunPeerlessLorryWWIQuality90.jpg&amp;pos=0&amp;rpt=simage&amp;pin=1" TargetMode="External"/><Relationship Id="rId23" Type="http://schemas.openxmlformats.org/officeDocument/2006/relationships/hyperlink" Target="http://yandex.ru/images/search?source=wiz&amp;img_url=http://img-fotki.yandex.ru/get/6622/161056488.79/0_991e2_39fd0156_orig.jpg&amp;uinfo=sw-1366-sh-768-ww-1345-wh-619-pd-1-wp-16x9_1366x768&amp;_=1410590414655&amp;viewport=wide&amp;p=2&amp;text=%D1%84%D0%BE%D1%82%D0%BE%20%D0%BF%D0%B5%D1%80%D0%B2%D0%BE%D0%B9%20%D0%BC%D0%B8%D1%80%D0%BE%D0%B2%D0%BE%D0%B9%20%D0%B2%D0%BE%D0%B9%D0%BD%D1%8B&amp;noreask=1&amp;pos=79&amp;rpt=simage&amp;lr=47&amp;pin=1" TargetMode="External"/><Relationship Id="rId28" Type="http://schemas.openxmlformats.org/officeDocument/2006/relationships/footer" Target="footer2.xml"/><Relationship Id="rId10" Type="http://schemas.openxmlformats.org/officeDocument/2006/relationships/hyperlink" Target="http://yandex.ru/images/search?text=%D0%B8.%D1%81.%D0%B1%D0%BB%D0%B8%D0%BE%D1%85&amp;img_url=http://www.ej.by/files/Image/FTO5555555555555-bookva_org.jpg&amp;pos=10&amp;rpt=simage&amp;pin=1" TargetMode="External"/><Relationship Id="rId19" Type="http://schemas.openxmlformats.org/officeDocument/2006/relationships/hyperlink" Target="http://yandex.ru/images/search?source=wiz&amp;img_url=http://1.bp.blogspot.com/-w8G7-RpeZw8/T5Uotefe3MI/AAAAAAAACZ0/B34gVPm68mw/s1600/returning.jpg&amp;uinfo=sw-1366-sh-768-ww-1345-wh-619-pd-1-wp-16x9_1366x768&amp;_=1410590498434&amp;viewport=wide&amp;p=3&amp;text=%D1%84%D0%BE%D1%82%D0%BE%20%D0%BF%D0%B5%D1%80%D0%B2%D0%BE%D0%B9%20%D0%BC%D0%B8%D1%80%D0%BE%D0%B2%D0%BE%D0%B9%20%D0%B2%D0%BE%D0%B9%D0%BD%D1%8B&amp;noreask=1&amp;pos=93&amp;rpt=simage&amp;lr=47&amp;pin=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7579-8262-41DC-A6BA-2FB95329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24</cp:revision>
  <cp:lastPrinted>2014-09-13T06:20:00Z</cp:lastPrinted>
  <dcterms:created xsi:type="dcterms:W3CDTF">2014-09-12T17:35:00Z</dcterms:created>
  <dcterms:modified xsi:type="dcterms:W3CDTF">2014-09-13T08:45:00Z</dcterms:modified>
</cp:coreProperties>
</file>